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F357E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  <w:t>竞 标 报 价 表</w:t>
      </w:r>
    </w:p>
    <w:p w14:paraId="6FF744A8">
      <w:pPr>
        <w:spacing w:line="360" w:lineRule="auto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u w:val="single"/>
        </w:rPr>
      </w:pPr>
    </w:p>
    <w:p w14:paraId="74FA8A3C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  <w:t>融媒体建设设备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  <w:t>项目采购</w:t>
      </w:r>
    </w:p>
    <w:p w14:paraId="7C44500F">
      <w:pPr>
        <w:pStyle w:val="4"/>
        <w:rPr>
          <w:rFonts w:hint="default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项目编号：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</w:rPr>
        <w:t>GXJX-ZB-20250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26</w:t>
      </w:r>
    </w:p>
    <w:tbl>
      <w:tblPr>
        <w:tblStyle w:val="10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"/>
        <w:gridCol w:w="1414"/>
        <w:gridCol w:w="5047"/>
        <w:gridCol w:w="629"/>
        <w:gridCol w:w="719"/>
        <w:gridCol w:w="944"/>
        <w:gridCol w:w="1071"/>
      </w:tblGrid>
      <w:tr w14:paraId="7D4B3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1DD7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0F4A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lang w:bidi="ar"/>
              </w:rPr>
              <w:t>名称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CF45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品牌、型号、规格、技术参数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5827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CBD39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651C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29F9547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BA24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31E9397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6D4F5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AA80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CF7E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397F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建议品牌：爱图仕 /贝阳/数魅</w:t>
            </w:r>
          </w:p>
          <w:p w14:paraId="5FD6941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（Aputure）300c（灰色）90cm快装深抛套装</w:t>
            </w:r>
          </w:p>
          <w:p w14:paraId="78D2259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全彩直播补光灯艾蒙拉300w高清摄影拍照常亮灯rgb专业影视灯高亮氛围视频人像发丝灯300c（灰色）90cm快装深抛套装（柔光三灯）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9211A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1288C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5C77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8374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bookmarkStart w:id="0" w:name="_GoBack"/>
            <w:bookmarkEnd w:id="0"/>
          </w:p>
        </w:tc>
      </w:tr>
      <w:tr w14:paraId="79C25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A7BC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64E8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3249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建议品牌：大疆/致迅/猛玛</w:t>
            </w:r>
          </w:p>
          <w:p w14:paraId="720859E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大疆 DJI SDR</w:t>
            </w:r>
          </w:p>
          <w:p w14:paraId="43A11A5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SDR图传口袋级HDMI+SDI接口20M高码率3KM远距传输SDR+WIFI双路相机直播无线图传</w:t>
            </w:r>
          </w:p>
          <w:p w14:paraId="61DC2B4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一、发射器</w:t>
            </w:r>
          </w:p>
          <w:p w14:paraId="2AFF724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1、接口：SDI输入、HDMI输入、3.5 毫米立体声插孔、USB-C 升级、USB-C 供电和云台通信，</w:t>
            </w:r>
          </w:p>
          <w:p w14:paraId="72FD107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2、工作频率：非 DFS 频段2.4000 GHz至 2.4835 GHz，5.725 GHz至 5.850GHz；DFS 频段5.470 GHz至 5.725 GHz。Wi-Fi工作频段：2.4000 GHz至 2.4835 GHz5.150 GHz至 5.250 GHz</w:t>
            </w:r>
          </w:p>
          <w:p w14:paraId="6390FB1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3、Wi-Fi协议：802.11b/a/g/n/ac/ax支持2x2MIMO Wi-Fi</w:t>
            </w:r>
          </w:p>
          <w:p w14:paraId="6A94E4B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4、最大通信带宽：SDR:20 MHz，Wi-Fi:20 MHz</w:t>
            </w:r>
          </w:p>
          <w:p w14:paraId="4DED512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5、最大编码码率：SDR:20 Mbps，Wi-Fi:8 Mbps</w:t>
            </w:r>
          </w:p>
          <w:p w14:paraId="5629508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6、视频输入格式：</w:t>
            </w:r>
          </w:p>
          <w:p w14:paraId="44AF078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1080p:23.98/24/25/29.97130/50/59.94/60fps</w:t>
            </w:r>
          </w:p>
          <w:p w14:paraId="2F00F4E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1080i:50/50.94/60fps(i格式下不支持广播)</w:t>
            </w:r>
          </w:p>
          <w:p w14:paraId="6F6D764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720p:50/59.94/60fps</w:t>
            </w:r>
          </w:p>
          <w:p w14:paraId="6167171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7、输入音频格式：SDI内嵌、HDMI内嵌</w:t>
            </w:r>
          </w:p>
          <w:p w14:paraId="50D0F4F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8、图传方案：SDR + Wi-Fi</w:t>
            </w:r>
          </w:p>
          <w:p w14:paraId="203FE67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9、图传延时：SDR:80 毫秒、35 毫秒，Wi-Fi:110 毫秒</w:t>
            </w:r>
          </w:p>
          <w:p w14:paraId="7815968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10、视频编码格式：H.264</w:t>
            </w:r>
          </w:p>
          <w:p w14:paraId="520BF87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11、图传最大距离：SDR:3公里(FCC)、2公里(CE/SRRC/MIC)、Wi-Fi:200米</w:t>
            </w:r>
          </w:p>
          <w:p w14:paraId="18FB460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二、接收器</w:t>
            </w:r>
          </w:p>
          <w:p w14:paraId="3BAB3B9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1、接口：SDI输出、HDMI输出、3.5 毫米立体声插孔、USB-C 升级和视频输出、USB-C 供电</w:t>
            </w:r>
          </w:p>
          <w:p w14:paraId="6E6018D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2、工作频率：SDR 工作频段，非 DFS 频段:2.4000 GHz至 2.4835 GHZ5.725 GHz至 5.850 GHz</w:t>
            </w:r>
          </w:p>
          <w:p w14:paraId="0121C52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3、发射功率：SDR:2.4000 GHz至 2.4835 GHz:&lt;30 dBm(FCC)&lt;20 dBm(SRRC/CE/MIC )、</w:t>
            </w:r>
          </w:p>
          <w:p w14:paraId="52ACE1D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5.725 GHz至 5.850 GHz:&lt;30 dBm(FCC)&lt;14 dBm(CE)&lt;23 dBm( SRRC )</w:t>
            </w:r>
          </w:p>
          <w:p w14:paraId="5F6E12D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4、最大通信带宽20 MHZ，最大编码码率20 Mbps</w:t>
            </w:r>
          </w:p>
          <w:p w14:paraId="10F6F0F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5、视频输出格式：1080p:23.98124/25129.97130/50159.94/60fps</w:t>
            </w:r>
          </w:p>
          <w:p w14:paraId="6F34319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1080i:50/50.94/60fps(i格式下不支持广播)</w:t>
            </w:r>
          </w:p>
          <w:p w14:paraId="447AF4F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720p:50/59.94/60fps</w:t>
            </w:r>
          </w:p>
          <w:p w14:paraId="0ECB5BD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6、输出音频格式PCM</w:t>
            </w:r>
          </w:p>
          <w:p w14:paraId="31AF891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7、图传方案SDR</w:t>
            </w:r>
          </w:p>
          <w:p w14:paraId="51C1D2E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8、图传延时：80 毫秒、35 毫秒</w:t>
            </w:r>
          </w:p>
          <w:p w14:paraId="4CF9007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9、视频编码格式：H.264</w:t>
            </w:r>
          </w:p>
          <w:p w14:paraId="40CFDBD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</w:rPr>
              <w:t>10、图传最大距离：3公里(FCC)，2公里(CE/SRRC/MIC)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AFBB2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01B37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93A3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4F71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2F55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7A572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56CD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4462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建议品牌：天影视通/百视悦/嘉视影</w:t>
            </w:r>
          </w:p>
          <w:p w14:paraId="4BA88BD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TY-Y22S</w:t>
            </w:r>
          </w:p>
          <w:p w14:paraId="69EE22A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核心参数  </w:t>
            </w:r>
          </w:p>
          <w:p w14:paraId="6D03EFD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屏幕尺寸：22英寸双屏设计  </w:t>
            </w:r>
          </w:p>
          <w:p w14:paraId="34340DF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配件：脚踏板、脚轮、航空箱、遮光罩、HDMI线等 </w:t>
            </w:r>
          </w:p>
          <w:p w14:paraId="35A4DF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功能特点  </w:t>
            </w:r>
          </w:p>
          <w:p w14:paraId="2A35E29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智能AI跟读：支持语音识别，减少背稿压力，提升直播互动性 </w:t>
            </w:r>
          </w:p>
          <w:p w14:paraId="7A75050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双屏显示：可同时查看提词内容和观众反馈 </w:t>
            </w:r>
          </w:p>
          <w:p w14:paraId="527D27C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多场景适配：适用于演播室、采访、录课等场景 </w:t>
            </w:r>
          </w:p>
          <w:p w14:paraId="03C4A0EB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</w:rPr>
              <w:t xml:space="preserve">高分辨率：确保在不同光线条件下清晰可见 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1483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F3C67F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577D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5F14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F1EA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8663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3C70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直播采集卡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C41D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建议品牌：美乐威/酷嗨米/绿联</w:t>
            </w:r>
          </w:p>
          <w:p w14:paraId="4694E16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采集卡4K</w:t>
            </w:r>
          </w:p>
          <w:p w14:paraId="0F3311A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接口：HDMI 2.0输入/环出接口、USB 3.0接口、3.5mm音频输入/输出接口。</w:t>
            </w:r>
          </w:p>
          <w:p w14:paraId="608A909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分辨率：支持4096×2160（4K）分辨率，最高可达60fps，支持RGB 4:4:4 8/10/12-bit、YUV 4:2:2 12-bit等多种色度采样格式。</w:t>
            </w:r>
          </w:p>
          <w:p w14:paraId="0171527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音频：支持HDMI内嵌音频采集，可采集3.5mm麦克风音频，集成USB声卡功能。</w:t>
            </w:r>
          </w:p>
          <w:p w14:paraId="30D44CD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处理能力：视频处理流水线带宽可达640M像素/s，支持视频剪裁、缩放、去隔行、宽高比变换等功能。</w:t>
            </w:r>
          </w:p>
          <w:p w14:paraId="2947EEB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尺寸：98.1×56.8×17mm，外置设计，兼容Windows、Linux、macOS系统。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49D7C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张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2D6AB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E31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EEF5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FA8B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4A7F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F61D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存储卡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284F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建议品牌：闪迪/雷克沙/海康</w:t>
            </w:r>
          </w:p>
          <w:p w14:paraId="34E51AA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（SanDisk）256GB SD内存卡</w:t>
            </w:r>
          </w:p>
          <w:p w14:paraId="600199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256GB SD内存卡 6K视频 V60 U3 C10 高速相机存储卡读速280MB/s 写速150MB/s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FCA0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张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46C1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A572F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2DEA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141F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E751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6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8C822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相机镜头转换器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447F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建议品牌：佳能/沣标/JJC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 xml:space="preserve">  </w:t>
            </w:r>
          </w:p>
          <w:p w14:paraId="115D620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RF卡扣转接环</w:t>
            </w:r>
          </w:p>
          <w:p w14:paraId="68C1D1D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基本规格</w:t>
            </w:r>
          </w:p>
          <w:p w14:paraId="63578F0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类型：全电子卡口转接环</w:t>
            </w:r>
          </w:p>
          <w:p w14:paraId="2DA05AB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适用镜头：EF/EF-S系列</w:t>
            </w:r>
          </w:p>
          <w:p w14:paraId="1291143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适用相机：EOS R系列（如R6、R6 Mark II等）</w:t>
            </w:r>
          </w:p>
          <w:p w14:paraId="163B0DD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材质：金属卡口（相机端与镜头端）功能特性</w:t>
            </w:r>
          </w:p>
          <w:p w14:paraId="438E30F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自动对焦：支持EF镜头的自动对焦功能</w:t>
            </w:r>
          </w:p>
          <w:p w14:paraId="4D7B58C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防抖支持：兼容EF镜头的防手震（IS）功能</w:t>
            </w:r>
          </w:p>
          <w:p w14:paraId="4743187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防尘防水：具备防尘防水滴结构，但不建议雨中使用</w:t>
            </w:r>
          </w:p>
          <w:p w14:paraId="19B3FCD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兼容性：部分EF镜头功能（如对焦距离、放大倍率）可能因转接略有变化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52F8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个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BEDD6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23D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9595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6261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63A10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7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B96B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4K非线性采集编辑系统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7703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建议品牌：图瑞斯/印迹/富图宝</w:t>
            </w:r>
          </w:p>
          <w:p w14:paraId="736B850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TX-N6 N6T PLUS</w:t>
            </w:r>
          </w:p>
          <w:p w14:paraId="6F87D40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脚架+液压云台，碳纤维三脚架 ，双级三节，</w:t>
            </w:r>
          </w:p>
          <w:p w14:paraId="0017669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</w:rPr>
              <w:t>承重：7KG，自重：5.58KG，材质：碳纤维，碗口：75mm，高度范围：1520mm-1790mm，动态平衡：1-4挡，阻尼：1-4挡，管径：16mm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F22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个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44928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6387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04D1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7C22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5680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8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1971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4K非线性采集编辑系统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98E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建议品牌：斯莫格/澳颜莱/绿巨能</w:t>
            </w:r>
          </w:p>
          <w:p w14:paraId="6226781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VB99 pro</w:t>
            </w:r>
          </w:p>
          <w:p w14:paraId="620DE33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1、材质：铝合金+防火 PC 材质</w:t>
            </w:r>
          </w:p>
          <w:p w14:paraId="07ED953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2、容量：14.54V 6800mAh 98.872Wh</w:t>
            </w:r>
          </w:p>
          <w:p w14:paraId="164A5AB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3、额定放电总功率：100W</w:t>
            </w:r>
          </w:p>
          <w:p w14:paraId="4F70FC7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4、D-Tap 输入：16.8V-7A，D-Tap 输出：15V-12A，BP 输出：14.54V-14A(Max)</w:t>
            </w:r>
          </w:p>
          <w:p w14:paraId="46A8D95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5、USB-A 输出支持 QC2.0/QC3.0：5V-3A、9V-2A、12V-2A</w:t>
            </w:r>
          </w:p>
          <w:p w14:paraId="28F26F2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6、USB-C1 输入/输出100W(Max)支持PD3.0/QC2.0/QC3.0/PPS：5V-3A、9V-3A、12V-3A、</w:t>
            </w:r>
          </w:p>
          <w:p w14:paraId="23B356A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15V-3A、20V-5A</w:t>
            </w:r>
          </w:p>
          <w:p w14:paraId="7A459D5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7、DC1 输出：8V-3A，DC2 输出：12V-3A</w:t>
            </w:r>
          </w:p>
          <w:p w14:paraId="29BFDBD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8、充电方式：BP 接口充电器、16.8V D-Tap 充电器、USB-C充电器(支持 PD 快充的充电器如氮化镓充电器,最高支持 100W)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8777F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ABA74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0A20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40C9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0D0D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5078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9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1959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4K非线性采集编辑系统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BAA70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</w:t>
            </w:r>
            <w:r>
              <w:rPr>
                <w:rFonts w:hint="eastAsia" w:ascii="仿宋" w:hAnsi="仿宋" w:eastAsia="仿宋" w:cs="仿宋"/>
              </w:rPr>
              <w:t>议品牌：斯莫格/唯卓仕/喜格丽</w:t>
            </w:r>
          </w:p>
          <w:p w14:paraId="3ABB6BEA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通用15mm</w:t>
            </w:r>
          </w:p>
          <w:p w14:paraId="7D053BC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【镁铝合金快拆版】</w:t>
            </w:r>
          </w:p>
          <w:p w14:paraId="7FBF935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双孔管夹云台底座</w:t>
            </w:r>
          </w:p>
          <w:p w14:paraId="7CAD518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通用15mm管夹，60mm国际标准管距， 镁铝合金快拆版，双孔管夹云台底座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8866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0726E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372BF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A061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58D8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97E27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F92E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4K非线性采集编辑系统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3867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建议品牌：ZITAY希铁/KOERTACOO/澳威</w:t>
            </w:r>
          </w:p>
          <w:p w14:paraId="73D426F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D tap转DC电源线</w:t>
            </w:r>
          </w:p>
          <w:p w14:paraId="1B548C1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适用于索尼Z200接口供电线V口摄像机配件，</w:t>
            </w:r>
          </w:p>
          <w:p w14:paraId="2C7B78F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线长:约37cm</w:t>
            </w:r>
          </w:p>
          <w:p w14:paraId="2CFBA4F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输入电压:13-18V</w:t>
            </w:r>
          </w:p>
          <w:p w14:paraId="06192FB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输出电压:19.5V</w:t>
            </w:r>
          </w:p>
          <w:p w14:paraId="0ED751C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材质:特软PVC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EB35B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条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4DCD8">
            <w:pPr>
              <w:widowControl/>
              <w:spacing w:line="320" w:lineRule="exact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D5E3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29A2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5E14D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A0DA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E76A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4K非线性采集编辑系统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1EFD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建议品牌：KOERTACOO/斯莫格/正光</w:t>
            </w:r>
          </w:p>
          <w:p w14:paraId="0365AA5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挂板15mm管夹供电系统</w:t>
            </w:r>
          </w:p>
          <w:p w14:paraId="2838FC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V口电池扣板挂板15mm管夹供电系统适用于索尼/尼康/富士/佳能相机 mini款V口电池挂板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3D0F0">
            <w:pPr>
              <w:widowControl/>
              <w:spacing w:line="320" w:lineRule="exact"/>
              <w:jc w:val="center"/>
              <w:rPr>
                <w:rFonts w:hint="default" w:eastAsia="宋体" w:asciiTheme="minorHAnsi" w:hAnsiTheme="minorHAnsi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3A45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F57F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841E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2950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0D02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A16A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5858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建议品牌：大疆/飞利浦/猛玛</w:t>
            </w:r>
          </w:p>
          <w:p w14:paraId="5621451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DJI Mic 2</w:t>
            </w:r>
          </w:p>
          <w:p w14:paraId="0457D2A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（一发射器+一接收器） 专业音质无线麦克风 直播降噪收音麦 手机相机收音器蓝牙一拖一领夹麦</w:t>
            </w:r>
          </w:p>
          <w:p w14:paraId="554AADC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1、无线模式GFSK1Mbps和2Mbps，</w:t>
            </w:r>
          </w:p>
          <w:p w14:paraId="280DCF5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2、等效全向辐射功耗(EIRP)&lt;20 dBm，</w:t>
            </w:r>
          </w:p>
          <w:p w14:paraId="35AD1CB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3、无线模式工作频率2.400 GHz至 2.4835 GHz，</w:t>
            </w:r>
          </w:p>
          <w:p w14:paraId="5B0CF3A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4、蓝牙协议BR/EDR，</w:t>
            </w:r>
          </w:p>
          <w:p w14:paraId="58BF2F2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5、蓝牙工作频率2.400 GHz 至 2.4835 GHZ，</w:t>
            </w:r>
          </w:p>
          <w:p w14:paraId="36E8CE8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6、蓝牙发射功率&lt;20 dBm，</w:t>
            </w:r>
          </w:p>
          <w:p w14:paraId="75EB87B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7、电池：Li-ion  360 毫安时，电压3.87 伏，充电时间70 分钟，工作时间：约6小时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98E0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0A908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322D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1688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2BDCC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74D89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317E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8756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建议品牌：神牛/金贝/斯丹德</w:t>
            </w:r>
          </w:p>
          <w:p w14:paraId="368C2EC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V100C</w:t>
            </w:r>
          </w:p>
          <w:p w14:paraId="3E49C23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触屏机顶闪光灯</w:t>
            </w:r>
          </w:p>
          <w:p w14:paraId="3CE0A6E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1、功率(1/1 档位)：100Ws</w:t>
            </w:r>
          </w:p>
          <w:p w14:paraId="278EFE0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2、闪光覆盖范围：自动变焦(自动设置适合镜头焦距和图像尺寸的闪光覆盖范围)，手动变焦(28-105 毫米)，闪光灯头旋转/倾斜,水平 0~330°垂直 -7°~120反射闪光</w:t>
            </w:r>
          </w:p>
          <w:p w14:paraId="5AFE1A8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3、闪光持续时间：1/300秒-1/20000 秒</w:t>
            </w:r>
          </w:p>
          <w:p w14:paraId="0377E91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4、曝光控制：闪光曝光补偿(FEC)：在 ±3 档间以 1/3 档为增量调节，同步方式：高速同步(最高1/8000秒，Sony全域快门相机最高可达1/80000秒)、前帘同步、后帘同步；频闪闪光：具备(最大闪光次数 100次;</w:t>
            </w: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最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大闪光频率 100Hz)</w:t>
            </w:r>
          </w:p>
          <w:p w14:paraId="1424718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5、无线闪光(无线电 2.4G 传输)</w:t>
            </w:r>
          </w:p>
          <w:p w14:paraId="15E0E17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6、自动对焦辅助光有效范围：(约)中央:0.6-10米/边缘 :0.6-5 米</w:t>
            </w:r>
          </w:p>
          <w:p w14:paraId="0B5176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7、LED 造型灯：功率2W，色温3300K+200K</w:t>
            </w:r>
          </w:p>
          <w:p w14:paraId="1066443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8、电源：7.2V/2980mAh 锂电池</w:t>
            </w:r>
          </w:p>
          <w:p w14:paraId="6BA5861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回电时间：约 1.7秒,闪光灯准备就绪,回电指示灯亮起</w:t>
            </w:r>
          </w:p>
          <w:p w14:paraId="32A9F97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全功率闪光次数约 400 次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43E60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EA2F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8784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A02E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</w:pPr>
          </w:p>
        </w:tc>
      </w:tr>
      <w:tr w14:paraId="03650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EE57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47B2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DE1B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建议品牌：嘉视影/徕兹/丽虹</w:t>
            </w:r>
          </w:p>
          <w:p w14:paraId="4E88EAD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便携抽拉牛津绿布</w:t>
            </w:r>
          </w:p>
          <w:p w14:paraId="2CE79F8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绿幕抠像布，纯色伸缩折叠支架，尺寸： 宽2米*高2米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F77AA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C6D35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34C7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B519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2C2C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EC63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311A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1523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建议品牌：毕亚兹/秋叶原/绿联 </w:t>
            </w:r>
          </w:p>
          <w:p w14:paraId="6FF59D5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光纤HDMI线2.1版100米</w:t>
            </w:r>
          </w:p>
          <w:p w14:paraId="4E90671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光纤HDMI线2.1版 100米 8K60Hz钢铠甲防护（含收线盘）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0D521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F7E14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B8AF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65A3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5F0A5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27384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A3D82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FECB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建议品牌：毕亚兹/秋叶原/绿联</w:t>
            </w:r>
          </w:p>
          <w:p w14:paraId="05795FE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HDMI线2.0版4K</w:t>
            </w:r>
          </w:p>
          <w:p w14:paraId="64D0B9C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HDMI线2.0版4K高清 1080P60Hz高清线视频线细软线10米</w:t>
            </w:r>
          </w:p>
          <w:p w14:paraId="0B802C9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D6F9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条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4F7E2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87DF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77A37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124C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122C3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9123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775B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建议品牌：斯格/名巢（MCHAONEST）/魔兽</w:t>
            </w:r>
          </w:p>
          <w:p w14:paraId="45D60C8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（Sgo）极细hdmi2.1线</w:t>
            </w:r>
          </w:p>
          <w:p w14:paraId="532BF90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极细hdmi2.1线8K相机摄像机监视器miniHDMI连接线电脑电视高清线柔软便携 极细mini迷你HDMI2.1线8Kx4K 3米（1组3条）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222D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AC07F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C767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80AF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9AAC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FF034A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26AA3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981D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建议品牌：TELESIN(泰迅)/洛肯/森拓思</w:t>
            </w:r>
          </w:p>
          <w:p w14:paraId="64266D4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action5pro</w:t>
            </w:r>
          </w:p>
          <w:p w14:paraId="3D37284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适配大疆action5pro 4支架固定夹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B929C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个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1826B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79CC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9E57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BE78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040AD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19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22C31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4K高清直播系统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0132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建议品牌：TELESIN(泰迅)/毕亚兹/时栎帆</w:t>
            </w:r>
          </w:p>
          <w:p w14:paraId="3BBFB97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gopro13 12胸前</w:t>
            </w:r>
          </w:p>
          <w:p w14:paraId="435437E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固定挂脖ace pro</w:t>
            </w:r>
          </w:p>
          <w:p w14:paraId="5D961FF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适配大疆action5pro 快拆挂脖适配gopro13 12胸前固定挂脖ace pro第一视角拍摄运动相机支架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7C04F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个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BC882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BCD4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E1CE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8BA4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4CE47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1CBEB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网络存储机柜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B3C9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建议品牌：群晖/浪潮/曙光</w:t>
            </w:r>
          </w:p>
          <w:p w14:paraId="1126380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NAS硬盘16TB</w:t>
            </w:r>
          </w:p>
          <w:p w14:paraId="7F521E4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NAS硬盘16TB 512MB 7200转 3.5英寸SATA HDD HAT3310 NAS专用机械硬盘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C1DC6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3827C2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8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75739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81287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E53F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990B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51255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D23A6CE">
            <w:pPr>
              <w:widowControl/>
              <w:spacing w:line="320" w:lineRule="exact"/>
              <w:jc w:val="left"/>
              <w:rPr>
                <w:rFonts w:hint="eastAsia"/>
              </w:rPr>
            </w:pPr>
            <w:r>
              <w:rPr>
                <w:rFonts w:hint="eastAsia"/>
              </w:rPr>
              <w:t>质量及三包承诺：</w:t>
            </w:r>
          </w:p>
          <w:p w14:paraId="4C5B120C">
            <w:pPr>
              <w:pStyle w:val="9"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74C1365F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9A136C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07375480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2C0F8AB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92A2CFB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BC5BF7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5256C7AE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39791B5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78867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2246B3">
            <w:pPr>
              <w:pStyle w:val="22"/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  <w:t>1.总价应包含所有税费、安装施工费、调试费、辅材（胶布、扎带、吊牌、波纹管等）、物流等所有费用。质保1年。</w:t>
            </w:r>
          </w:p>
          <w:p w14:paraId="26A4714D">
            <w:pPr>
              <w:pStyle w:val="22"/>
              <w:ind w:firstLine="422" w:firstLineChars="200"/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  <w:t>2.报价时，应注明具体品牌及型号，否则视为无效报价。</w:t>
            </w:r>
          </w:p>
          <w:p w14:paraId="191D595A">
            <w:pPr>
              <w:ind w:firstLine="422" w:firstLineChars="200"/>
              <w:rPr>
                <w:rFonts w:hint="default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 w:bidi="ar-SA"/>
              </w:rPr>
              <w:t>3.货物供货时由采购人对照采购文件的《技术参数要求》进行全面核对检验，必要时要求拟中标人提供样品测试，如不符合采购文件要求或提供虚假报告或虚假承诺的，采购人有权拒绝验收并认定中标人违约，中标人承担所有责任和费用，采购人保留进一步追究责任的权利。</w:t>
            </w:r>
          </w:p>
          <w:p w14:paraId="23B76F73">
            <w:pPr>
              <w:ind w:firstLine="482" w:firstLineChars="200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20352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D101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1D16A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8B7B08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61944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55EAE5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29044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08BE0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B948A1F">
      <w:pPr>
        <w:pStyle w:val="4"/>
        <w:rPr>
          <w:rFonts w:hint="eastAsia"/>
        </w:rPr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czYmUyNDIzNWY3NjIxYThlMjYwZTBmMjgxNDNjY2MifQ=="/>
  </w:docVars>
  <w:rsids>
    <w:rsidRoot w:val="007A05B3"/>
    <w:rsid w:val="00040EA0"/>
    <w:rsid w:val="000A50D9"/>
    <w:rsid w:val="000A6C87"/>
    <w:rsid w:val="001117F5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357C14"/>
    <w:rsid w:val="003D4CA8"/>
    <w:rsid w:val="004314F2"/>
    <w:rsid w:val="00452A97"/>
    <w:rsid w:val="00463C52"/>
    <w:rsid w:val="005240EE"/>
    <w:rsid w:val="00525232"/>
    <w:rsid w:val="0053461D"/>
    <w:rsid w:val="005E1494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9A67E0"/>
    <w:rsid w:val="009C203D"/>
    <w:rsid w:val="00A65060"/>
    <w:rsid w:val="00A90310"/>
    <w:rsid w:val="00AA54C4"/>
    <w:rsid w:val="00B22A2E"/>
    <w:rsid w:val="00B43BA1"/>
    <w:rsid w:val="00BA576F"/>
    <w:rsid w:val="00BB042E"/>
    <w:rsid w:val="00CB2C40"/>
    <w:rsid w:val="00CB740D"/>
    <w:rsid w:val="00D028CC"/>
    <w:rsid w:val="00D3557C"/>
    <w:rsid w:val="00D37E7A"/>
    <w:rsid w:val="00D50AC8"/>
    <w:rsid w:val="00DB3F63"/>
    <w:rsid w:val="00DD435C"/>
    <w:rsid w:val="00DE1C21"/>
    <w:rsid w:val="00E0380F"/>
    <w:rsid w:val="00E37114"/>
    <w:rsid w:val="00E92E11"/>
    <w:rsid w:val="00E93A8E"/>
    <w:rsid w:val="00EB34A0"/>
    <w:rsid w:val="00F07227"/>
    <w:rsid w:val="00F43840"/>
    <w:rsid w:val="00FA7FCD"/>
    <w:rsid w:val="00FF3710"/>
    <w:rsid w:val="00FF5266"/>
    <w:rsid w:val="00FF60DF"/>
    <w:rsid w:val="04C45BAD"/>
    <w:rsid w:val="04F4643E"/>
    <w:rsid w:val="051E0804"/>
    <w:rsid w:val="06AE3C08"/>
    <w:rsid w:val="093D519C"/>
    <w:rsid w:val="09E540A6"/>
    <w:rsid w:val="0C40066B"/>
    <w:rsid w:val="0CF94E4A"/>
    <w:rsid w:val="0EC36139"/>
    <w:rsid w:val="0EFE1F35"/>
    <w:rsid w:val="1088747A"/>
    <w:rsid w:val="135C0D26"/>
    <w:rsid w:val="14952B42"/>
    <w:rsid w:val="16AF6360"/>
    <w:rsid w:val="18014145"/>
    <w:rsid w:val="187C78C4"/>
    <w:rsid w:val="18DC0587"/>
    <w:rsid w:val="198C529F"/>
    <w:rsid w:val="1A730423"/>
    <w:rsid w:val="1D93047C"/>
    <w:rsid w:val="1EA858BE"/>
    <w:rsid w:val="1F323BA2"/>
    <w:rsid w:val="20554B59"/>
    <w:rsid w:val="20B03580"/>
    <w:rsid w:val="21BC1DA3"/>
    <w:rsid w:val="23A114DF"/>
    <w:rsid w:val="264F10D1"/>
    <w:rsid w:val="265B6D0E"/>
    <w:rsid w:val="26803256"/>
    <w:rsid w:val="26993FF3"/>
    <w:rsid w:val="27E86455"/>
    <w:rsid w:val="27EE0DBD"/>
    <w:rsid w:val="28FF6B6E"/>
    <w:rsid w:val="2E553375"/>
    <w:rsid w:val="2E9A6ACE"/>
    <w:rsid w:val="2FCC7D11"/>
    <w:rsid w:val="30D36097"/>
    <w:rsid w:val="315D74B9"/>
    <w:rsid w:val="316E7C30"/>
    <w:rsid w:val="32744A21"/>
    <w:rsid w:val="33890396"/>
    <w:rsid w:val="34B454A8"/>
    <w:rsid w:val="34E73D8D"/>
    <w:rsid w:val="36676991"/>
    <w:rsid w:val="373C5A41"/>
    <w:rsid w:val="39DC2631"/>
    <w:rsid w:val="3A6F079C"/>
    <w:rsid w:val="3A9824DB"/>
    <w:rsid w:val="3B514E5E"/>
    <w:rsid w:val="3BF0665E"/>
    <w:rsid w:val="3E3213A6"/>
    <w:rsid w:val="3EBE03B5"/>
    <w:rsid w:val="43330DDD"/>
    <w:rsid w:val="43417F43"/>
    <w:rsid w:val="448858FB"/>
    <w:rsid w:val="48E54625"/>
    <w:rsid w:val="4B592491"/>
    <w:rsid w:val="4D74355B"/>
    <w:rsid w:val="4F1204E3"/>
    <w:rsid w:val="516B2440"/>
    <w:rsid w:val="517A013D"/>
    <w:rsid w:val="54F728ED"/>
    <w:rsid w:val="57910C2D"/>
    <w:rsid w:val="58FC3EA8"/>
    <w:rsid w:val="5A50592E"/>
    <w:rsid w:val="5DBE13B2"/>
    <w:rsid w:val="5E570918"/>
    <w:rsid w:val="5EB06EA3"/>
    <w:rsid w:val="62FA1958"/>
    <w:rsid w:val="636824BE"/>
    <w:rsid w:val="64DC0C46"/>
    <w:rsid w:val="659E14C6"/>
    <w:rsid w:val="68006BA0"/>
    <w:rsid w:val="682409AB"/>
    <w:rsid w:val="6A137670"/>
    <w:rsid w:val="6B2648DB"/>
    <w:rsid w:val="6C74581B"/>
    <w:rsid w:val="6D54172B"/>
    <w:rsid w:val="6D8B3A36"/>
    <w:rsid w:val="6D9409A9"/>
    <w:rsid w:val="702E6413"/>
    <w:rsid w:val="7040372F"/>
    <w:rsid w:val="70CD7E09"/>
    <w:rsid w:val="72CF67BB"/>
    <w:rsid w:val="737C6E25"/>
    <w:rsid w:val="73B03E75"/>
    <w:rsid w:val="74F31E31"/>
    <w:rsid w:val="757026DA"/>
    <w:rsid w:val="75B72854"/>
    <w:rsid w:val="75DD0DF0"/>
    <w:rsid w:val="762B323D"/>
    <w:rsid w:val="763C1E49"/>
    <w:rsid w:val="773F26C3"/>
    <w:rsid w:val="78493DD0"/>
    <w:rsid w:val="792A0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ody Text"/>
    <w:basedOn w:val="1"/>
    <w:next w:val="1"/>
    <w:qFormat/>
    <w:uiPriority w:val="99"/>
    <w:pPr>
      <w:spacing w:after="120"/>
    </w:pPr>
  </w:style>
  <w:style w:type="paragraph" w:styleId="5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6">
    <w:name w:val="Balloon Text"/>
    <w:basedOn w:val="1"/>
    <w:link w:val="21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 2"/>
    <w:basedOn w:val="5"/>
    <w:autoRedefine/>
    <w:unhideWhenUsed/>
    <w:qFormat/>
    <w:uiPriority w:val="99"/>
    <w:pPr>
      <w:ind w:firstLine="420" w:firstLineChars="200"/>
    </w:pPr>
  </w:style>
  <w:style w:type="table" w:styleId="11">
    <w:name w:val="Table Grid"/>
    <w:basedOn w:val="10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正文-围棋"/>
    <w:basedOn w:val="1"/>
    <w:link w:val="14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4">
    <w:name w:val="正文-围棋 Char"/>
    <w:basedOn w:val="12"/>
    <w:link w:val="13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5">
    <w:name w:val="围棋标2"/>
    <w:basedOn w:val="1"/>
    <w:link w:val="16"/>
    <w:autoRedefine/>
    <w:qFormat/>
    <w:uiPriority w:val="0"/>
    <w:rPr>
      <w:b/>
      <w:bCs/>
      <w:sz w:val="28"/>
    </w:rPr>
  </w:style>
  <w:style w:type="character" w:customStyle="1" w:styleId="16">
    <w:name w:val="围棋标2 Char"/>
    <w:basedOn w:val="12"/>
    <w:link w:val="15"/>
    <w:autoRedefine/>
    <w:qFormat/>
    <w:uiPriority w:val="0"/>
    <w:rPr>
      <w:b/>
      <w:bCs/>
      <w:sz w:val="28"/>
    </w:rPr>
  </w:style>
  <w:style w:type="paragraph" w:customStyle="1" w:styleId="17">
    <w:name w:val="围棋标1"/>
    <w:basedOn w:val="1"/>
    <w:link w:val="18"/>
    <w:autoRedefine/>
    <w:qFormat/>
    <w:uiPriority w:val="0"/>
    <w:rPr>
      <w:b/>
      <w:bCs/>
      <w:sz w:val="32"/>
      <w:szCs w:val="28"/>
    </w:rPr>
  </w:style>
  <w:style w:type="character" w:customStyle="1" w:styleId="18">
    <w:name w:val="围棋标1 Char"/>
    <w:basedOn w:val="12"/>
    <w:link w:val="17"/>
    <w:autoRedefine/>
    <w:qFormat/>
    <w:uiPriority w:val="0"/>
    <w:rPr>
      <w:b/>
      <w:bCs/>
      <w:sz w:val="32"/>
      <w:szCs w:val="28"/>
    </w:rPr>
  </w:style>
  <w:style w:type="character" w:customStyle="1" w:styleId="19">
    <w:name w:val="页眉 字符"/>
    <w:basedOn w:val="12"/>
    <w:link w:val="8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2"/>
    <w:link w:val="7"/>
    <w:autoRedefine/>
    <w:qFormat/>
    <w:uiPriority w:val="99"/>
    <w:rPr>
      <w:sz w:val="18"/>
      <w:szCs w:val="18"/>
    </w:rPr>
  </w:style>
  <w:style w:type="character" w:customStyle="1" w:styleId="21">
    <w:name w:val="批注框文本 字符"/>
    <w:basedOn w:val="12"/>
    <w:link w:val="6"/>
    <w:autoRedefine/>
    <w:semiHidden/>
    <w:qFormat/>
    <w:uiPriority w:val="99"/>
    <w:rPr>
      <w:sz w:val="18"/>
      <w:szCs w:val="18"/>
    </w:rPr>
  </w:style>
  <w:style w:type="paragraph" w:customStyle="1" w:styleId="22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6</Pages>
  <Words>3935</Words>
  <Characters>4785</Characters>
  <Lines>41</Lines>
  <Paragraphs>11</Paragraphs>
  <TotalTime>31</TotalTime>
  <ScaleCrop>false</ScaleCrop>
  <LinksUpToDate>false</LinksUpToDate>
  <CharactersWithSpaces>4911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2025-03-24T07:57:00Z</dcterms:created>
  <dc:creator>WRGHO</dc:creator>
  <cp:lastModifiedBy>WPS_1726329545</cp:lastModifiedBy>
  <cp:lastPrinted>2025-12-16T08:56:23Z</cp:lastPrinted>
  <dcterms:modified xsi:type="dcterms:W3CDTF">2025-12-16T09:02:34Z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4C48792E450C450ABB92AE511F9767AF_13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