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AF357E">
      <w:pPr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</w:rPr>
        <w:t>竞 标 报 价 表</w:t>
      </w:r>
    </w:p>
    <w:p w14:paraId="6FF744A8">
      <w:pPr>
        <w:spacing w:line="360" w:lineRule="auto"/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u w:val="single"/>
        </w:rPr>
      </w:pPr>
    </w:p>
    <w:p w14:paraId="74FA8A3C">
      <w:pPr>
        <w:widowControl/>
        <w:spacing w:line="480" w:lineRule="exact"/>
        <w:jc w:val="left"/>
        <w:rPr>
          <w:rFonts w:hint="eastAsia" w:ascii="黑体" w:hAnsi="黑体" w:eastAsia="黑体" w:cs="黑体"/>
          <w:bCs/>
          <w:kern w:val="0"/>
          <w:sz w:val="32"/>
          <w:szCs w:val="32"/>
          <w:u w:val="single"/>
          <w:lang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</w:rPr>
        <w:t>项目名称：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  <w:t>信息网络布线全光网</w:t>
      </w:r>
      <w:r>
        <w:rPr>
          <w:rFonts w:hint="eastAsia" w:ascii="黑体" w:hAnsi="黑体" w:eastAsia="黑体" w:cs="黑体"/>
          <w:bCs/>
          <w:kern w:val="0"/>
          <w:sz w:val="32"/>
          <w:szCs w:val="32"/>
          <w:u w:val="single"/>
        </w:rPr>
        <w:t>实训</w:t>
      </w:r>
      <w:r>
        <w:rPr>
          <w:rFonts w:hint="eastAsia" w:ascii="黑体" w:hAnsi="黑体" w:eastAsia="黑体" w:cs="黑体"/>
          <w:bCs/>
          <w:kern w:val="0"/>
          <w:sz w:val="32"/>
          <w:szCs w:val="32"/>
          <w:u w:val="single"/>
          <w:lang w:val="en-US" w:eastAsia="zh-CN"/>
        </w:rPr>
        <w:t>设备</w:t>
      </w:r>
      <w:r>
        <w:rPr>
          <w:rFonts w:hint="eastAsia" w:ascii="黑体" w:hAnsi="黑体" w:eastAsia="黑体" w:cs="黑体"/>
          <w:bCs/>
          <w:kern w:val="0"/>
          <w:sz w:val="32"/>
          <w:szCs w:val="32"/>
          <w:u w:val="single"/>
        </w:rPr>
        <w:t>项目采购</w:t>
      </w:r>
    </w:p>
    <w:p w14:paraId="7C44500F">
      <w:pPr>
        <w:pStyle w:val="4"/>
        <w:rPr>
          <w:rFonts w:hint="default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</w:rPr>
        <w:t>项目编号：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</w:rPr>
        <w:t>GXJX-ZB-20250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u w:val="single"/>
          <w:lang w:val="en-US" w:eastAsia="zh-CN"/>
        </w:rPr>
        <w:t>19</w:t>
      </w:r>
    </w:p>
    <w:tbl>
      <w:tblPr>
        <w:tblStyle w:val="10"/>
        <w:tblW w:w="4915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9"/>
        <w:gridCol w:w="1414"/>
        <w:gridCol w:w="5047"/>
        <w:gridCol w:w="629"/>
        <w:gridCol w:w="719"/>
        <w:gridCol w:w="944"/>
        <w:gridCol w:w="1071"/>
      </w:tblGrid>
      <w:tr w14:paraId="7D4B3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tblHeader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1DD7E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0F4A7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lang w:bidi="ar"/>
              </w:rPr>
              <w:t>名称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CF45E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品牌、型号、规格、技术参数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5827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单位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5CBD39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数量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E651C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单价</w:t>
            </w:r>
          </w:p>
          <w:p w14:paraId="29F9547D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（元）</w:t>
            </w: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BA245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金额</w:t>
            </w:r>
          </w:p>
          <w:p w14:paraId="31E9397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（元）</w:t>
            </w:r>
          </w:p>
        </w:tc>
      </w:tr>
      <w:tr w14:paraId="6D4F5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4AA807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1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6BA1AF">
            <w:pPr>
              <w:widowControl/>
              <w:spacing w:line="320" w:lineRule="exact"/>
              <w:jc w:val="both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F5G全光网络布线实训套件</w:t>
            </w:r>
          </w:p>
          <w:p w14:paraId="284CF7ED">
            <w:pPr>
              <w:widowControl/>
              <w:spacing w:line="320" w:lineRule="exact"/>
              <w:jc w:val="both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OLT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397F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68EC879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QX-ZHBX-F5G</w:t>
            </w:r>
          </w:p>
          <w:p w14:paraId="5C3924E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EPON4口OLT</w:t>
            </w:r>
          </w:p>
          <w:p w14:paraId="0AD9F4F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(1)工作波长：1310(RX)/1490</w:t>
            </w:r>
          </w:p>
          <w:p w14:paraId="44C2129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(2)光功率：+2.5至+7dBm</w:t>
            </w:r>
            <w:bookmarkStart w:id="0" w:name="_GoBack"/>
            <w:bookmarkEnd w:id="0"/>
          </w:p>
          <w:p w14:paraId="390CDC0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(3)接收灵敏度：-27dBm</w:t>
            </w:r>
          </w:p>
          <w:p w14:paraId="58F1D41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(4)最大传输距离：20km</w:t>
            </w:r>
          </w:p>
          <w:p w14:paraId="1527090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(5)最大光分路比1:64</w:t>
            </w:r>
          </w:p>
          <w:p w14:paraId="5B6617B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(6)整机容量：支持4个EPON系统，支持扩展256个ONU</w:t>
            </w:r>
          </w:p>
          <w:p w14:paraId="40B60C3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(7)MAC地址表：8K</w:t>
            </w:r>
          </w:p>
          <w:p w14:paraId="033FA43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(8)上联接口：2个千兆SFP光口和4个千兆自适应RJ45电口</w:t>
            </w:r>
          </w:p>
          <w:p w14:paraId="540C2D2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(9)PON接口：4个EPON接口</w:t>
            </w:r>
          </w:p>
          <w:p w14:paraId="0EB124B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(10)管理接口：1个MGMT管理口：RJ45形式，可通过网络访问，1个Console配置口：RJ45形式，可进行本地配置管理。</w:t>
            </w:r>
          </w:p>
          <w:p w14:paraId="7E7A275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(11)EPON特性：完全支特IEEE802.3ah协议、支持动态带宽分配(DBA),最小调整粒度为1Kbps、支持上下行对称1Gbps带宽、支持每个逻辑链路的AES-128加密，通过0AM功能，实现对0NU的远程管理，支持0NU自动发现与注册（即插即用）</w:t>
            </w:r>
          </w:p>
          <w:p w14:paraId="1D83B8A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(12)支持协议：支持IEEE802.3、ID正E802.3u、IEEE802.3ab、支持IEEE802.1QVLAN、支持IEEE802.1PQOS</w:t>
            </w:r>
          </w:p>
          <w:p w14:paraId="678E884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(13)网管：基于CLI的本地串口管理和远程GUI管理</w:t>
            </w:r>
          </w:p>
          <w:p w14:paraId="78D2259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(14)其它功能:支持IGMPv1/V2协议，支持IGMP Snooping和IGMP Proxy、支持ONU批量配置；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29211A"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台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51288C"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5C773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8374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79C25A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A7BCD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2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6A0417">
            <w:pPr>
              <w:widowControl/>
              <w:spacing w:line="320" w:lineRule="exact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F5G全光网络布线实训套件</w:t>
            </w:r>
          </w:p>
          <w:p w14:paraId="5488E658">
            <w:pPr>
              <w:widowControl/>
              <w:spacing w:line="320" w:lineRule="exact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ONU</w:t>
            </w:r>
          </w:p>
          <w:p w14:paraId="51164E8F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544A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5A42EE4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QX-ZHBX-F5G</w:t>
            </w:r>
          </w:p>
          <w:p w14:paraId="7ADB913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无源光网络ONU(带POE)</w:t>
            </w:r>
          </w:p>
          <w:p w14:paraId="1D487E8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(1)电源:DC48V</w:t>
            </w:r>
          </w:p>
          <w:p w14:paraId="19249D6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(2)光功率计：0~+4dBm</w:t>
            </w:r>
          </w:p>
          <w:p w14:paraId="2474D22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(3)缓存器空间：≥1.25MB</w:t>
            </w:r>
          </w:p>
          <w:p w14:paraId="52BB66C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(4)PON接口类型：SC/PC</w:t>
            </w:r>
          </w:p>
          <w:p w14:paraId="6B63130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(5)工作波长：1310(TX)/1490（RX）</w:t>
            </w:r>
          </w:p>
          <w:p w14:paraId="4455A73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(6)接受灵敏度:-27dBm</w:t>
            </w:r>
          </w:p>
          <w:p w14:paraId="039CAEE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(7)网管:配合局端OLT,完成ONU的管理配置和软件升级等</w:t>
            </w:r>
          </w:p>
          <w:p w14:paraId="40CFDBD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(8)PON特性：符合IEEE802.3/802.3ah、基于自动发现与注册、支持DBA和多种SLA、支持IEEE802.1 DRSTP、支持IGMP Snooping V2组播功能、EMI和ESD保护认证、支持LAN功能、具有OAM与远端管理能力。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AFBB2"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台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01B37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D93A3C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84F71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32F55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F7A572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3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234DE7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F5G全光网络布线实训套件</w:t>
            </w:r>
          </w:p>
          <w:p w14:paraId="1D756CD8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光模块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3DA5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44B19FF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QX-ZHBX-F5G</w:t>
            </w:r>
          </w:p>
          <w:p w14:paraId="1CDE6EC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EPON OLT 光模块</w:t>
            </w:r>
          </w:p>
          <w:p w14:paraId="33E57E5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(1)工作波长：TX1490nm/RX1310nm</w:t>
            </w:r>
          </w:p>
          <w:p w14:paraId="6B2DB66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(2)发射功率：+7dbm</w:t>
            </w:r>
          </w:p>
          <w:p w14:paraId="03C4A0EB">
            <w:pPr>
              <w:widowControl/>
              <w:spacing w:line="320" w:lineRule="exact"/>
              <w:textAlignment w:val="center"/>
              <w:rPr>
                <w:rFonts w:hint="default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(3)兼容IEEE802.3ah1000BASE-PX20+++增强型GEPON应用程序。应用于单光纤双向EPON系统的EPONOLTSFP,单个SC连接器，数字诊断接口符合SFF-8472标准。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C1483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个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F3C67F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2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A577D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D5F14D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4F1EA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78663B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4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9D9C0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F5G全光网络布线实训套件</w:t>
            </w:r>
          </w:p>
          <w:p w14:paraId="0AFBF57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分光器</w:t>
            </w: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 xml:space="preserve"> </w:t>
            </w:r>
          </w:p>
          <w:p w14:paraId="1113C709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C41D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4673E07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QX-ZHBX-F5G</w:t>
            </w:r>
          </w:p>
          <w:p w14:paraId="15E8801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分光器</w:t>
            </w: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 xml:space="preserve"> </w:t>
            </w:r>
          </w:p>
          <w:p w14:paraId="33C9392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eastAsia="zh-CN" w:bidi="ar"/>
              </w:rPr>
              <w:t>（</w:t>
            </w: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1</w:t>
            </w:r>
            <w:r>
              <w:rPr>
                <w:rFonts w:hint="eastAsia" w:ascii="仿宋" w:hAnsi="仿宋" w:eastAsia="仿宋" w:cs="仿宋"/>
                <w:kern w:val="0"/>
                <w:lang w:eastAsia="zh-CN" w:bidi="ar"/>
              </w:rPr>
              <w:t>）</w:t>
            </w:r>
            <w:r>
              <w:rPr>
                <w:rFonts w:hint="eastAsia" w:ascii="仿宋" w:hAnsi="仿宋" w:eastAsia="仿宋" w:cs="仿宋"/>
                <w:kern w:val="0"/>
                <w:lang w:bidi="ar"/>
              </w:rPr>
              <w:t>一路SC输入，八路SC输出</w:t>
            </w:r>
          </w:p>
          <w:p w14:paraId="5D20209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(2)工作波长:1260-1650nm</w:t>
            </w:r>
          </w:p>
          <w:p w14:paraId="6A678D9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(3)插入损耗:(MAX)13.7db</w:t>
            </w:r>
          </w:p>
          <w:p w14:paraId="55ABBFD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(4)损耗均匀性:(MAX)0.8db</w:t>
            </w:r>
          </w:p>
          <w:p w14:paraId="2947EEB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(5)反射损耗:50db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549D7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台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F2D6AB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8E315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EEF53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7FA8B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3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4A7F4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5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6C9293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F5G全光网络布线实训套件</w:t>
            </w:r>
          </w:p>
          <w:p w14:paraId="76EF61D0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配线架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2601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321F315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QX-ZHBX-F5G</w:t>
            </w:r>
          </w:p>
          <w:p w14:paraId="6B2B5C8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ODF配线架</w:t>
            </w:r>
          </w:p>
          <w:p w14:paraId="6BC421D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(1)支持12口SC线缆盘纤</w:t>
            </w:r>
          </w:p>
          <w:p w14:paraId="2E800FA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(2)工作波长：850nm、1310nm 、1550nm </w:t>
            </w:r>
          </w:p>
          <w:p w14:paraId="194B2D3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(3)插入损耗：≤0.5dB </w:t>
            </w:r>
          </w:p>
          <w:p w14:paraId="172780D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(4)回波损耗：PC≥40dB、UPC≥50dB、APC≥60dB  </w:t>
            </w:r>
          </w:p>
          <w:p w14:paraId="603AFEA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(5)寿命：≥1000次 </w:t>
            </w:r>
          </w:p>
          <w:p w14:paraId="6001990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(6)收容盘光纤弯曲半径：≥40mm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BFCA0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台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F46C18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2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BA572F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72DEAB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6141F4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EE7517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6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9D47DF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以太网场景管理套件</w:t>
            </w:r>
          </w:p>
          <w:p w14:paraId="178C822A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机房温湿度检测器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447F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 xml:space="preserve">  </w:t>
            </w:r>
          </w:p>
          <w:p w14:paraId="0D09EE3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QX-YTW-01</w:t>
            </w:r>
          </w:p>
          <w:p w14:paraId="2D9F62D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机房温湿度检测器</w:t>
            </w: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 xml:space="preserve">   </w:t>
            </w:r>
          </w:p>
          <w:p w14:paraId="19B3FCD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支持温湿度显示、支持至少一个RJ45接口，支持POE供电、支持USBmini口进行二次开发（提供实物照片佐证，不能使用效果图）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52F8E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台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5BEDD6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623D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95956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762614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663A10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7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DE5681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以太网场景管理套件</w:t>
            </w:r>
          </w:p>
          <w:p w14:paraId="5C6B96B2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机房烟雾检测器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DD5A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0CCE8A1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QX-YTW-01</w:t>
            </w:r>
          </w:p>
          <w:p w14:paraId="3D2234E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机房烟雾检测器支持数值显示、支持至少一个RJ45接口，支持POE供电、支持USBmini口进行二次开发（提供实物照片佐证，不能使用效果图）</w:t>
            </w:r>
          </w:p>
          <w:p w14:paraId="0017669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9F228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台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544928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06387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704D1C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67C22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156808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8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278063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以太网场景管理套件</w:t>
            </w:r>
          </w:p>
          <w:p w14:paraId="7641971D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机房二氧化碳传感器录像机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398E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68CC67B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QX-YTW-01</w:t>
            </w:r>
          </w:p>
          <w:p w14:paraId="29BFDBD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机房二氧化碳传感器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58777F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台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8ABA74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F0A20E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A40C94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10D0D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350781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9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3E3860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以太网场景管理套件</w:t>
            </w:r>
          </w:p>
          <w:p w14:paraId="5F01959F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机房求助按钮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3A35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7FBF935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QX-YTW-01</w:t>
            </w:r>
          </w:p>
          <w:p w14:paraId="7CAD518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支持远程求助功能、支持至少一个RJ45接口，支持POE供电、支持USBmini口进行二次开发（提供实物照片佐证，不能使用效果图）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988663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台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A0726E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A372BF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7A0611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358D8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5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897E27">
            <w:pPr>
              <w:widowControl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10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C7A3A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以太网场景管理套件</w:t>
            </w:r>
          </w:p>
          <w:p w14:paraId="55CF92E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机房人体红外探测器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A0CF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17BB478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QX-YTW-01</w:t>
            </w:r>
          </w:p>
          <w:p w14:paraId="0ED751C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支持人体存在监测功能、支持至少一个RJ45接口，支持POE供电、支持USBmini口进行二次开发（提供实物照片佐证，不能使用效果图）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5EB35B">
            <w:pPr>
              <w:widowControl/>
              <w:spacing w:line="320" w:lineRule="exact"/>
              <w:jc w:val="center"/>
              <w:rPr>
                <w:rFonts w:hint="default" w:ascii="仿宋" w:hAnsi="仿宋" w:eastAsia="仿宋" w:cs="仿宋"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/>
              </w:rPr>
              <w:t>台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4DCD8">
            <w:pPr>
              <w:widowControl/>
              <w:spacing w:line="320" w:lineRule="exact"/>
              <w:jc w:val="center"/>
              <w:rPr>
                <w:rFonts w:hint="default"/>
                <w:b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4D5E3B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A29A2C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5E14D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5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FA0DA6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1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F2B92A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以太网场景管理套件</w:t>
            </w:r>
          </w:p>
          <w:p w14:paraId="2BBE76A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网孔板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4C7A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0365AA5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QX-YTW-01</w:t>
            </w:r>
          </w:p>
          <w:p w14:paraId="2838FCE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安装传感器实训设备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D3D0F0">
            <w:pPr>
              <w:widowControl/>
              <w:spacing w:line="320" w:lineRule="exact"/>
              <w:jc w:val="center"/>
              <w:rPr>
                <w:rFonts w:hint="default" w:eastAsia="宋体" w:asciiTheme="minorHAnsi" w:hAnsiTheme="minorHAnsi" w:cstheme="minorBidi"/>
                <w:b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/>
              </w:rPr>
              <w:t>台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3A453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</w:rPr>
            </w:pPr>
            <w:r>
              <w:rPr>
                <w:rFonts w:hint="eastAsia"/>
                <w:b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6F57FC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E841E3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629509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5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50D026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0"/>
                <w:szCs w:val="20"/>
              </w:rPr>
              <w:t>1</w:t>
            </w:r>
            <w:r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0"/>
                <w:szCs w:val="20"/>
                <w:lang w:val="en-US" w:eastAsia="zh-CN"/>
              </w:rPr>
              <w:t>2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A16A8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智能网络布线验证测试装置管理软件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5858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60D3599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QX-定制</w:t>
            </w:r>
          </w:p>
          <w:p w14:paraId="2D78EF5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通过TCP协议访问智能网络布线验证测试装置设备相关数据的采集，与设备管理，满足院校对于课程及竞赛的成果的管理及统计。</w:t>
            </w:r>
          </w:p>
          <w:p w14:paraId="1E4F16C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、支持铜缆链路测试，验证测试装置为1U设备，机架式安装方式；验证测试装置应具有近端测试接口、远端测试接口，至少需要提供6组接口，能同时完成6组链路的验证测试，每组链路具备一个LED指示器，装置共计6个LED指示器；（提供实物照片证明）</w:t>
            </w:r>
          </w:p>
          <w:p w14:paraId="51B3DAC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2、验证测试装置具有全局测试模式和链路分组测试模式，通过测试装置旋钮进行操作；</w:t>
            </w:r>
          </w:p>
          <w:p w14:paraId="37FF438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3、在全局测试模式下，可直观现实每组链路的测试情况，通过指示器的颜色代表不同状态。测试装置提供USB、RJ45等多种接口，方便设备升级及二次开发。（提供实物照片证明）</w:t>
            </w:r>
          </w:p>
          <w:p w14:paraId="4991147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、在链路分组测试模式下，可通过测试装置提供的屏幕显示每组链路的实际连接状态，近端和远端分别由两行阿拉伯数字1至8标识，1至8的顺序以568B为标准，分别对应被测链路的接线顺序，提供线缆的多种故障的显示，包括断接、错接等。（提供实物照片证明）</w:t>
            </w:r>
          </w:p>
          <w:p w14:paraId="05CF10B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5、支持设备管理，能完成设备编号、IP 地址、S/N 序列号，设备在线情况管理。支持设备编号搜索，设备在线情况筛选等查询 方式，支持状态刷新、设备数据导出、设备编号导入功能，导出导入以 excel格式文件形式。（提供软件截图佐证）</w:t>
            </w:r>
          </w:p>
          <w:p w14:paraId="4F0E986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6、支持数据管理，能新建项目目录分类，能新建项目包括项目 名称、项目描述、项目上级目录、评分策略选择、选择导入测试  结果。能显示测试结果，包括设备号、IP 地址、S/N 序列号、链路 1 至链路6 的分数统计，客观分、主观分、总成绩的统计管理。 能根据设备号、IP 地址、S/N序列号等形式进行模糊查询，能支持测试结果上传、打分表下载以及成绩单下载。（提供软件截图佐证）</w:t>
            </w:r>
          </w:p>
          <w:p w14:paraId="75EB87B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7、评分策略管理，能新建评分策略包括客观分评分要素，链路1-链路6评分定义，主观分自定义统计。能查看策略评分准则，包括客观分、主观分等评分要素的查看。（提供软件截图佐证）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6198E0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80A908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0322DE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A16888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2BDCC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774D89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1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317EB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color w:val="auto"/>
                <w:kern w:val="0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教学资源管理平台软件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A446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717A8AA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QX-定制</w:t>
            </w:r>
          </w:p>
          <w:p w14:paraId="19BB920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  <w:t>（1）软件B/S架构，云端部署，提供至少一年相关能力服务；</w:t>
            </w:r>
          </w:p>
          <w:p w14:paraId="1E6A7F2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  <w:t>（2）课程基础数据新增修改查询存储，数据集构建与拆分、数据的预处理；</w:t>
            </w:r>
          </w:p>
          <w:p w14:paraId="5DD2E4D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  <w:t>（3）系统支持自动扩容能力，AI赋能教学平台，大模型基座支撑课程自动训练，支持将上传的文件进行AI训练，平台界面可以显示已训练文件与未训练的文件；</w:t>
            </w:r>
          </w:p>
          <w:p w14:paraId="6F985CD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  <w:t>（4）平台集成学生、教师功能功能的大模型教学管理系统，可以支持多学生和多教师同时上课使用；</w:t>
            </w:r>
          </w:p>
          <w:p w14:paraId="3ECC814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  <w:t>（5）平台提供统一化登录入口，集成多用户身份验证，教师角色也可以同时访问学生角色的功能；</w:t>
            </w:r>
          </w:p>
          <w:p w14:paraId="4235734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  <w:t>（6）平台支持基于大模型的预训练的数据的自主对话问答，根据系统预训练大模型智能回复问题、支持引导式智能回答，逐步生成答案的同时引导用户提出问题；</w:t>
            </w:r>
          </w:p>
          <w:p w14:paraId="144A989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  <w:t>（7）支持对问答的内容进行交互，包括用户的追问、进行上下文理解，并保持良好的对话连贯性。同时需根据答案输出联想推荐，由AI生成相关的推荐问题。</w:t>
            </w:r>
          </w:p>
          <w:p w14:paraId="32A9F97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bidi="ar"/>
              </w:rPr>
              <w:t>（8）支持用户对问答输出的内容进行点赞、分享和复制等操作。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43E60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val="en-US" w:eastAsia="zh-CN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1EA2F3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kern w:val="0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kern w:val="0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487846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2A02E8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color w:val="auto"/>
                <w:kern w:val="0"/>
                <w:sz w:val="20"/>
                <w:szCs w:val="20"/>
              </w:rPr>
            </w:pPr>
          </w:p>
        </w:tc>
      </w:tr>
      <w:tr w14:paraId="03650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BEE574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1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E47B24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网络布线教学资源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DE1B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33B4D15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QX-定制</w:t>
            </w:r>
          </w:p>
          <w:p w14:paraId="126DC12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（1）教学PTT课件及视频、GB50311《综合布线工程设计规范》电子版GB50312《综合布线工程验收规范》电子版；</w:t>
            </w:r>
          </w:p>
          <w:p w14:paraId="0571731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（2）技能操作视频资源：设备制造商以所投设备为平台拍摄的教学视频，网络综合布线教学实训指导图，包含以下几项主要实训内容：</w:t>
            </w:r>
          </w:p>
          <w:p w14:paraId="2A20E39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1.铜缆跳线制作与模块端接；</w:t>
            </w:r>
          </w:p>
          <w:p w14:paraId="73444D1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2.综合布线铜缆端接技术；</w:t>
            </w:r>
          </w:p>
          <w:p w14:paraId="4F534BE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3.测试链路的搭建与端接；</w:t>
            </w:r>
          </w:p>
          <w:p w14:paraId="637AD7F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4.复杂链路的搭建与端接；</w:t>
            </w:r>
          </w:p>
          <w:p w14:paraId="27FDC86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5.网络模块的端接方法；</w:t>
            </w:r>
          </w:p>
          <w:p w14:paraId="417A772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6.通信跳线架的端接方法；</w:t>
            </w:r>
          </w:p>
          <w:p w14:paraId="29FCF50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7.铜缆软跳线的制作；</w:t>
            </w:r>
          </w:p>
          <w:p w14:paraId="5D08265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8.铜缆理线方法；</w:t>
            </w:r>
          </w:p>
          <w:p w14:paraId="5DD0F8E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9.光纤熔接技术；</w:t>
            </w:r>
          </w:p>
          <w:p w14:paraId="167E5BC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10.光纤端面检查与清洁；</w:t>
            </w:r>
          </w:p>
          <w:p w14:paraId="42763CC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11.室外光缆的开缆与安装；</w:t>
            </w:r>
          </w:p>
          <w:p w14:paraId="55ECA40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12.光纤熔接与安装技术；</w:t>
            </w:r>
          </w:p>
          <w:p w14:paraId="797B3DD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13.光纤速度竞赛；</w:t>
            </w:r>
          </w:p>
          <w:p w14:paraId="02DAE70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14.冷接技术；</w:t>
            </w:r>
          </w:p>
          <w:p w14:paraId="794408D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15.光纤跳线测试；</w:t>
            </w:r>
          </w:p>
          <w:p w14:paraId="329270D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16.综合布线工程技术；</w:t>
            </w:r>
          </w:p>
          <w:p w14:paraId="354EC3B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17.链路故障测试方法；</w:t>
            </w:r>
          </w:p>
          <w:p w14:paraId="1252CAB2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18.链路性能测试等。</w:t>
            </w:r>
          </w:p>
          <w:p w14:paraId="76AC4DB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19.实训指导：实训操作步骤视频，提供培训视频42项，视频时长≥1200分钟，配套有教学PPT，提供PPT40项，PPT合计≥800页，满足教学需求。</w:t>
            </w:r>
          </w:p>
          <w:p w14:paraId="2CE79F8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产教融合校企合作教材（网络综合布线技术1本）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2F77AA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val="en-US" w:eastAsia="zh-CN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2C6D35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D34C7D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6B519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72C2C6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AEC63E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1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D311A2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网络布线虚拟仿真教学资源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D378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6E67256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QX-定制</w:t>
            </w:r>
          </w:p>
          <w:p w14:paraId="59AC515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软件需包含综合布线七大子系统（工作区子系统、配线（水平）子系统、管理子系统、干线（垂直）子系统、设备间子系统、建筑群子系统、进线间子系统）的模拟教学及模拟实训功能。</w:t>
            </w:r>
          </w:p>
          <w:p w14:paraId="3A7D832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1、图形质量支持：Fastest、Simple、Good、Beautiful、Fantastic。 </w:t>
            </w:r>
          </w:p>
          <w:p w14:paraId="6C4F6FA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2、可选择窗口化显示或全屏显示。 </w:t>
            </w:r>
          </w:p>
          <w:p w14:paraId="4475490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3、支持教师注册，根据不同的学校区分，联网状态下数据信息上传至后台服务器。 </w:t>
            </w:r>
          </w:p>
          <w:p w14:paraId="56245A7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4、支持管理操作：可查看学生信息，学生在线情况，学生考核结果。</w:t>
            </w:r>
          </w:p>
          <w:p w14:paraId="623203E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5、可查看学生竞赛模式下成绩及完成时间。 </w:t>
            </w:r>
          </w:p>
          <w:p w14:paraId="2BC7157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6、竞赛评分排行榜功能，学生得分查询及名次排行。</w:t>
            </w:r>
          </w:p>
          <w:p w14:paraId="3703C27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7、可选择窗口化显示或全屏显示。 </w:t>
            </w:r>
          </w:p>
          <w:p w14:paraId="7952B97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8、至少三种系统学习模式：教学模式、竞赛模式、考核模式。</w:t>
            </w:r>
          </w:p>
          <w:p w14:paraId="33AE67F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9、支持用户可以使用鼠标操控模拟人物，在主界面中自由行走，并可以站立在以上三个模式前。站立在模式前，界面会弹出关卡选择的信息，用户可以按需要选择相关关卡。</w:t>
            </w:r>
          </w:p>
          <w:p w14:paraId="0DEEDFA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10、每种学习模式包含七大子系统：工作区子系统、配线（水平）子系统、管理子系统、干线（垂直）子系统、设备间子系统、建筑群子系统、进线间子系统。</w:t>
            </w:r>
          </w:p>
          <w:p w14:paraId="69EC36A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11、在教学模式下，每个子系统实验操作包含：安装使用工具选择、安装使用材料选择、操作步骤提示及详细任务要求。 </w:t>
            </w:r>
          </w:p>
          <w:p w14:paraId="5D7C97F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12、考核模式下，每个子系统实验操作包含：实验模块选择、选择工具、考核步骤操作、操作错误提示。只提供任务要求，没有操作提示，在界面上方有计分用进度条，当进度条扣至空白时，考核失败，会提示并退出当前关卡；考核成功后会有结算分数页面，并自动上传分数和扣分原因，系统后台会记录学生完成操作的时间与成绩，并上传至教师端。 </w:t>
            </w:r>
          </w:p>
          <w:p w14:paraId="62B1F6A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13、竞赛模式下，每个子系统实验操作包含：实验模块选择、选择工具、实验步骤操作，成绩数据可由教师端上传。 </w:t>
            </w:r>
          </w:p>
          <w:p w14:paraId="00E19D3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 xml:space="preserve">14、屏幕聊天功能，在线师生可进行信息交流。 </w:t>
            </w:r>
          </w:p>
          <w:p w14:paraId="4E90671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15、实验内容：信息插座\面板安装虚拟实验、超五类信息模块压接虚拟实验、超五类数据跳线制作、光纤冷接端子制作、英制F头制作、网络配线架安装实验、110型语音配线架安装实验、大对数线缆配线操作、光纤熔接操作。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40D521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lang w:val="en-US" w:eastAsia="zh-CN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7F7E14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DB8AF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E65A34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001883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BDB4C1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1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983BDA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L形桥架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4AE04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建议品牌：企想</w:t>
            </w:r>
          </w:p>
          <w:p w14:paraId="5AA7623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QX-定制</w:t>
            </w:r>
          </w:p>
          <w:p w14:paraId="7E9D221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不锈钢材质、匹配企想模拟墙。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75EE86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  <w:kern w:val="0"/>
              </w:rPr>
              <w:t>套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9B91FE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60E522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EE20D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4E53F7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990BB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>合计报价大写人民币金额：                              （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8"/>
                <w:szCs w:val="28"/>
              </w:rPr>
              <w:t>¥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 xml:space="preserve">           元）</w:t>
            </w:r>
          </w:p>
        </w:tc>
      </w:tr>
      <w:tr w14:paraId="51255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D23A6CE">
            <w:pPr>
              <w:widowControl/>
              <w:spacing w:line="320" w:lineRule="exact"/>
              <w:jc w:val="left"/>
              <w:rPr>
                <w:rFonts w:hint="eastAsia"/>
              </w:rPr>
            </w:pPr>
            <w:r>
              <w:rPr>
                <w:rFonts w:hint="eastAsia"/>
              </w:rPr>
              <w:t>质量及三包承诺：</w:t>
            </w:r>
          </w:p>
          <w:p w14:paraId="4C5B120C">
            <w:pPr>
              <w:pStyle w:val="9"/>
              <w:spacing w:after="0" w:line="320" w:lineRule="exact"/>
              <w:ind w:left="0" w:leftChars="0" w:firstLine="0" w:firstLineChars="0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74C1365F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19A136C3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07375480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2C0F8AB2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492A2CFB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1BC5BF73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5256C7AE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39791B52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</w:tc>
      </w:tr>
      <w:tr w14:paraId="78867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2246B3">
            <w:pPr>
              <w:pStyle w:val="22"/>
              <w:rPr>
                <w:rFonts w:hint="eastAsia" w:ascii="仿宋" w:hAnsi="仿宋" w:eastAsia="仿宋" w:cs="仿宋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仿宋" w:hAnsi="仿宋" w:eastAsia="仿宋" w:cs="宋体"/>
                <w:b/>
                <w:bCs/>
              </w:rPr>
              <w:t>注：</w:t>
            </w:r>
            <w:r>
              <w:rPr>
                <w:rFonts w:hint="eastAsia" w:ascii="仿宋" w:hAnsi="仿宋" w:eastAsia="仿宋" w:cs="仿宋"/>
                <w:b/>
                <w:bCs/>
                <w:color w:val="FF0000"/>
                <w:sz w:val="21"/>
                <w:szCs w:val="21"/>
              </w:rPr>
              <w:t>1.总价应包含所有税费、安装施工费、调试费、辅材（胶布、扎带、吊牌、波纹管等）、物流等所有费用。质保1年。</w:t>
            </w:r>
          </w:p>
          <w:p w14:paraId="26A4714D">
            <w:pPr>
              <w:pStyle w:val="22"/>
              <w:ind w:firstLine="422" w:firstLineChars="200"/>
              <w:rPr>
                <w:rFonts w:hint="eastAsia" w:ascii="仿宋" w:hAnsi="仿宋" w:eastAsia="仿宋" w:cs="仿宋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FF0000"/>
                <w:sz w:val="21"/>
                <w:szCs w:val="21"/>
              </w:rPr>
              <w:t>2.报价时，应注明具体品牌及型号，否则视为无效报价。</w:t>
            </w:r>
          </w:p>
          <w:p w14:paraId="191D595A">
            <w:pPr>
              <w:ind w:firstLine="422" w:firstLineChars="200"/>
              <w:rPr>
                <w:rFonts w:hint="default" w:ascii="仿宋" w:hAnsi="仿宋" w:eastAsia="仿宋" w:cs="仿宋"/>
                <w:b/>
                <w:bCs/>
                <w:color w:val="FF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FF0000"/>
                <w:kern w:val="0"/>
                <w:sz w:val="21"/>
                <w:szCs w:val="21"/>
                <w:lang w:val="en-US" w:eastAsia="zh-CN" w:bidi="ar-SA"/>
              </w:rPr>
              <w:t>3.货物供货时由采购人对照采购文件的《技术参数要求》进行全面核对检验，必要时要求拟中标人提供样品测试，如不符合采购文件要求或提供虚假报告或虚假承诺的，采购人有权拒绝验收并认定中标人违约，中标人承担所有责任和费用，采购人保留进一步追究责任的权利。</w:t>
            </w:r>
          </w:p>
          <w:p w14:paraId="23B76F73">
            <w:pPr>
              <w:ind w:firstLine="482" w:firstLineChars="200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</w:p>
        </w:tc>
      </w:tr>
      <w:tr w14:paraId="20352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77D101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公司名称（盖章）：</w:t>
            </w:r>
          </w:p>
        </w:tc>
      </w:tr>
      <w:tr w14:paraId="1D16A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8B7B08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公司地址：</w:t>
            </w:r>
          </w:p>
        </w:tc>
      </w:tr>
      <w:tr w14:paraId="61944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55EAE5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委托代理人或法人代表（签字）：                     联系电话：</w:t>
            </w:r>
          </w:p>
        </w:tc>
      </w:tr>
      <w:tr w14:paraId="29044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08BE0B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报价日期：     年      月      日</w:t>
            </w:r>
          </w:p>
        </w:tc>
      </w:tr>
    </w:tbl>
    <w:p w14:paraId="2B948A1F">
      <w:pPr>
        <w:pStyle w:val="4"/>
        <w:rPr>
          <w:rFonts w:hint="eastAsia"/>
        </w:rPr>
      </w:pPr>
    </w:p>
    <w:sectPr>
      <w:pgSz w:w="11906" w:h="16838"/>
      <w:pgMar w:top="1440" w:right="851" w:bottom="1440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czYmUyNDIzNWY3NjIxYThlMjYwZTBmMjgxNDNjY2MifQ=="/>
  </w:docVars>
  <w:rsids>
    <w:rsidRoot w:val="007A05B3"/>
    <w:rsid w:val="00040EA0"/>
    <w:rsid w:val="000A50D9"/>
    <w:rsid w:val="000A6C87"/>
    <w:rsid w:val="001117F5"/>
    <w:rsid w:val="0012328E"/>
    <w:rsid w:val="001243F3"/>
    <w:rsid w:val="001C4856"/>
    <w:rsid w:val="001E002F"/>
    <w:rsid w:val="001E730C"/>
    <w:rsid w:val="001F5786"/>
    <w:rsid w:val="002134C6"/>
    <w:rsid w:val="00287107"/>
    <w:rsid w:val="002D39BB"/>
    <w:rsid w:val="00313CD5"/>
    <w:rsid w:val="00337A77"/>
    <w:rsid w:val="00357C14"/>
    <w:rsid w:val="003D4CA8"/>
    <w:rsid w:val="004314F2"/>
    <w:rsid w:val="00452A97"/>
    <w:rsid w:val="00463C52"/>
    <w:rsid w:val="005240EE"/>
    <w:rsid w:val="00525232"/>
    <w:rsid w:val="0053461D"/>
    <w:rsid w:val="005E1494"/>
    <w:rsid w:val="005E1FB6"/>
    <w:rsid w:val="005E7FD7"/>
    <w:rsid w:val="00661092"/>
    <w:rsid w:val="006F5C6F"/>
    <w:rsid w:val="007346A2"/>
    <w:rsid w:val="00737A0C"/>
    <w:rsid w:val="0076192D"/>
    <w:rsid w:val="00773B7B"/>
    <w:rsid w:val="007A05B3"/>
    <w:rsid w:val="007B08DD"/>
    <w:rsid w:val="00880C7F"/>
    <w:rsid w:val="009218A0"/>
    <w:rsid w:val="00932498"/>
    <w:rsid w:val="00992EF6"/>
    <w:rsid w:val="009A67E0"/>
    <w:rsid w:val="009C203D"/>
    <w:rsid w:val="00A65060"/>
    <w:rsid w:val="00A90310"/>
    <w:rsid w:val="00AA54C4"/>
    <w:rsid w:val="00B22A2E"/>
    <w:rsid w:val="00B43BA1"/>
    <w:rsid w:val="00BA576F"/>
    <w:rsid w:val="00BB042E"/>
    <w:rsid w:val="00CB2C40"/>
    <w:rsid w:val="00CB740D"/>
    <w:rsid w:val="00D028CC"/>
    <w:rsid w:val="00D3557C"/>
    <w:rsid w:val="00D37E7A"/>
    <w:rsid w:val="00D50AC8"/>
    <w:rsid w:val="00DB3F63"/>
    <w:rsid w:val="00DD435C"/>
    <w:rsid w:val="00DE1C21"/>
    <w:rsid w:val="00E0380F"/>
    <w:rsid w:val="00E37114"/>
    <w:rsid w:val="00E92E11"/>
    <w:rsid w:val="00E93A8E"/>
    <w:rsid w:val="00EB34A0"/>
    <w:rsid w:val="00F07227"/>
    <w:rsid w:val="00F43840"/>
    <w:rsid w:val="00FA7FCD"/>
    <w:rsid w:val="00FF3710"/>
    <w:rsid w:val="00FF5266"/>
    <w:rsid w:val="00FF60DF"/>
    <w:rsid w:val="04C45BAD"/>
    <w:rsid w:val="04F4643E"/>
    <w:rsid w:val="051E0804"/>
    <w:rsid w:val="06AE3C08"/>
    <w:rsid w:val="093D519C"/>
    <w:rsid w:val="09E540A6"/>
    <w:rsid w:val="0C40066B"/>
    <w:rsid w:val="0CF94E4A"/>
    <w:rsid w:val="0EC36139"/>
    <w:rsid w:val="0EFE1F35"/>
    <w:rsid w:val="1088747A"/>
    <w:rsid w:val="135C0D26"/>
    <w:rsid w:val="14952B42"/>
    <w:rsid w:val="16AF6360"/>
    <w:rsid w:val="18014145"/>
    <w:rsid w:val="187C78C4"/>
    <w:rsid w:val="18DC0587"/>
    <w:rsid w:val="198C529F"/>
    <w:rsid w:val="1A730423"/>
    <w:rsid w:val="1D93047C"/>
    <w:rsid w:val="1EA858BE"/>
    <w:rsid w:val="1F323BA2"/>
    <w:rsid w:val="20554B59"/>
    <w:rsid w:val="20B03580"/>
    <w:rsid w:val="21BC1DA3"/>
    <w:rsid w:val="23A114DF"/>
    <w:rsid w:val="264F10D1"/>
    <w:rsid w:val="265B6D0E"/>
    <w:rsid w:val="26803256"/>
    <w:rsid w:val="26993FF3"/>
    <w:rsid w:val="27E86455"/>
    <w:rsid w:val="27EE0DBD"/>
    <w:rsid w:val="28FF6B6E"/>
    <w:rsid w:val="2E553375"/>
    <w:rsid w:val="2E9A6ACE"/>
    <w:rsid w:val="2FCC7D11"/>
    <w:rsid w:val="315D74B9"/>
    <w:rsid w:val="316E7C30"/>
    <w:rsid w:val="32744A21"/>
    <w:rsid w:val="33890396"/>
    <w:rsid w:val="34B454A8"/>
    <w:rsid w:val="34E73D8D"/>
    <w:rsid w:val="36676991"/>
    <w:rsid w:val="373C5A41"/>
    <w:rsid w:val="39DC2631"/>
    <w:rsid w:val="3A6F079C"/>
    <w:rsid w:val="3A9824DB"/>
    <w:rsid w:val="3B514E5E"/>
    <w:rsid w:val="3BF0665E"/>
    <w:rsid w:val="3E3213A6"/>
    <w:rsid w:val="3EBE03B5"/>
    <w:rsid w:val="43330DDD"/>
    <w:rsid w:val="43417F43"/>
    <w:rsid w:val="448858FB"/>
    <w:rsid w:val="48E54625"/>
    <w:rsid w:val="4D74355B"/>
    <w:rsid w:val="4F1204E3"/>
    <w:rsid w:val="516B2440"/>
    <w:rsid w:val="517A013D"/>
    <w:rsid w:val="54F728ED"/>
    <w:rsid w:val="57910C2D"/>
    <w:rsid w:val="58FC3EA8"/>
    <w:rsid w:val="5A50592E"/>
    <w:rsid w:val="5DBE13B2"/>
    <w:rsid w:val="5E570918"/>
    <w:rsid w:val="5EB06EA3"/>
    <w:rsid w:val="62FA1958"/>
    <w:rsid w:val="636824BE"/>
    <w:rsid w:val="64DC0C46"/>
    <w:rsid w:val="659E14C6"/>
    <w:rsid w:val="68006BA0"/>
    <w:rsid w:val="682409AB"/>
    <w:rsid w:val="6A137670"/>
    <w:rsid w:val="6B2648DB"/>
    <w:rsid w:val="6C74581B"/>
    <w:rsid w:val="6D54172B"/>
    <w:rsid w:val="6D8B3A36"/>
    <w:rsid w:val="6D9409A9"/>
    <w:rsid w:val="702E6413"/>
    <w:rsid w:val="7040372F"/>
    <w:rsid w:val="70CD7E09"/>
    <w:rsid w:val="72CF67BB"/>
    <w:rsid w:val="737C6E25"/>
    <w:rsid w:val="73B03E75"/>
    <w:rsid w:val="74F31E31"/>
    <w:rsid w:val="757026DA"/>
    <w:rsid w:val="75B72854"/>
    <w:rsid w:val="75DD0DF0"/>
    <w:rsid w:val="762B323D"/>
    <w:rsid w:val="763C1E49"/>
    <w:rsid w:val="773F26C3"/>
    <w:rsid w:val="78493DD0"/>
    <w:rsid w:val="792A0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line="360" w:lineRule="auto"/>
      <w:contextualSpacing/>
      <w:outlineLvl w:val="1"/>
    </w:pPr>
    <w:rPr>
      <w:rFonts w:ascii="Arial" w:hAnsi="Arial" w:eastAsia="黑体"/>
      <w:b/>
      <w:sz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semiHidden/>
    <w:unhideWhenUsed/>
    <w:qFormat/>
    <w:uiPriority w:val="99"/>
    <w:pPr>
      <w:jc w:val="left"/>
    </w:pPr>
  </w:style>
  <w:style w:type="paragraph" w:styleId="4">
    <w:name w:val="Body Text"/>
    <w:basedOn w:val="1"/>
    <w:next w:val="1"/>
    <w:qFormat/>
    <w:uiPriority w:val="99"/>
    <w:pPr>
      <w:spacing w:after="120"/>
    </w:pPr>
  </w:style>
  <w:style w:type="paragraph" w:styleId="5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6">
    <w:name w:val="Balloon Text"/>
    <w:basedOn w:val="1"/>
    <w:link w:val="21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First Indent 2"/>
    <w:basedOn w:val="5"/>
    <w:autoRedefine/>
    <w:unhideWhenUsed/>
    <w:qFormat/>
    <w:uiPriority w:val="99"/>
    <w:pPr>
      <w:ind w:firstLine="420" w:firstLineChars="200"/>
    </w:pPr>
  </w:style>
  <w:style w:type="table" w:styleId="11">
    <w:name w:val="Table Grid"/>
    <w:basedOn w:val="10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正文-围棋"/>
    <w:basedOn w:val="1"/>
    <w:link w:val="14"/>
    <w:autoRedefine/>
    <w:qFormat/>
    <w:uiPriority w:val="0"/>
    <w:pPr>
      <w:spacing w:line="440" w:lineRule="exact"/>
      <w:ind w:firstLine="480" w:firstLineChars="200"/>
    </w:pPr>
    <w:rPr>
      <w:rFonts w:ascii="仿宋" w:hAnsi="仿宋" w:eastAsia="仿宋"/>
      <w:sz w:val="24"/>
      <w:szCs w:val="24"/>
    </w:rPr>
  </w:style>
  <w:style w:type="character" w:customStyle="1" w:styleId="14">
    <w:name w:val="正文-围棋 Char"/>
    <w:basedOn w:val="12"/>
    <w:link w:val="13"/>
    <w:autoRedefine/>
    <w:qFormat/>
    <w:uiPriority w:val="0"/>
    <w:rPr>
      <w:rFonts w:ascii="仿宋" w:hAnsi="仿宋" w:eastAsia="仿宋"/>
      <w:sz w:val="24"/>
      <w:szCs w:val="24"/>
    </w:rPr>
  </w:style>
  <w:style w:type="paragraph" w:customStyle="1" w:styleId="15">
    <w:name w:val="围棋标2"/>
    <w:basedOn w:val="1"/>
    <w:link w:val="16"/>
    <w:autoRedefine/>
    <w:qFormat/>
    <w:uiPriority w:val="0"/>
    <w:rPr>
      <w:b/>
      <w:bCs/>
      <w:sz w:val="28"/>
    </w:rPr>
  </w:style>
  <w:style w:type="character" w:customStyle="1" w:styleId="16">
    <w:name w:val="围棋标2 Char"/>
    <w:basedOn w:val="12"/>
    <w:link w:val="15"/>
    <w:autoRedefine/>
    <w:qFormat/>
    <w:uiPriority w:val="0"/>
    <w:rPr>
      <w:b/>
      <w:bCs/>
      <w:sz w:val="28"/>
    </w:rPr>
  </w:style>
  <w:style w:type="paragraph" w:customStyle="1" w:styleId="17">
    <w:name w:val="围棋标1"/>
    <w:basedOn w:val="1"/>
    <w:link w:val="18"/>
    <w:autoRedefine/>
    <w:qFormat/>
    <w:uiPriority w:val="0"/>
    <w:rPr>
      <w:b/>
      <w:bCs/>
      <w:sz w:val="32"/>
      <w:szCs w:val="28"/>
    </w:rPr>
  </w:style>
  <w:style w:type="character" w:customStyle="1" w:styleId="18">
    <w:name w:val="围棋标1 Char"/>
    <w:basedOn w:val="12"/>
    <w:link w:val="17"/>
    <w:autoRedefine/>
    <w:qFormat/>
    <w:uiPriority w:val="0"/>
    <w:rPr>
      <w:b/>
      <w:bCs/>
      <w:sz w:val="32"/>
      <w:szCs w:val="28"/>
    </w:rPr>
  </w:style>
  <w:style w:type="character" w:customStyle="1" w:styleId="19">
    <w:name w:val="页眉 字符"/>
    <w:basedOn w:val="12"/>
    <w:link w:val="8"/>
    <w:autoRedefine/>
    <w:qFormat/>
    <w:uiPriority w:val="99"/>
    <w:rPr>
      <w:sz w:val="18"/>
      <w:szCs w:val="18"/>
    </w:rPr>
  </w:style>
  <w:style w:type="character" w:customStyle="1" w:styleId="20">
    <w:name w:val="页脚 字符"/>
    <w:basedOn w:val="12"/>
    <w:link w:val="7"/>
    <w:autoRedefine/>
    <w:qFormat/>
    <w:uiPriority w:val="99"/>
    <w:rPr>
      <w:sz w:val="18"/>
      <w:szCs w:val="18"/>
    </w:rPr>
  </w:style>
  <w:style w:type="character" w:customStyle="1" w:styleId="21">
    <w:name w:val="批注框文本 字符"/>
    <w:basedOn w:val="12"/>
    <w:link w:val="6"/>
    <w:autoRedefine/>
    <w:semiHidden/>
    <w:qFormat/>
    <w:uiPriority w:val="99"/>
    <w:rPr>
      <w:sz w:val="18"/>
      <w:szCs w:val="18"/>
    </w:rPr>
  </w:style>
  <w:style w:type="paragraph" w:customStyle="1" w:styleId="22">
    <w:name w:val="Default"/>
    <w:next w:val="1"/>
    <w:autoRedefine/>
    <w:qFormat/>
    <w:uiPriority w:val="0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WRGHO.COM</Company>
  <Pages>7</Pages>
  <Words>3810</Words>
  <Characters>4594</Characters>
  <Lines>41</Lines>
  <Paragraphs>11</Paragraphs>
  <TotalTime>45</TotalTime>
  <ScaleCrop>false</ScaleCrop>
  <LinksUpToDate>false</LinksUpToDate>
  <CharactersWithSpaces>4720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2025-03-24T07:57:00Z</dcterms:created>
  <dc:creator>WRGHO</dc:creator>
  <cp:lastModifiedBy>WPS_1726329545</cp:lastModifiedBy>
  <cp:lastPrinted>2025-09-09T03:52:36Z</cp:lastPrinted>
  <dcterms:modified xsi:type="dcterms:W3CDTF">2025-09-09T04:00:09Z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4C48792E450C450ABB92AE511F9767AF_13</vt:lpwstr>
  </property>
  <property fmtid="{D5CDD505-2E9C-101B-9397-08002B2CF9AE}" pid="4" name="KSOTemplateDocerSaveRecord">
    <vt:lpwstr>eyJoZGlkIjoiOTNlYTNkOGMxNzg4MmY3MDUwYzM1YjdkMDFiYjE4ZmQiLCJ1c2VySWQiOiIxNjM2NjMzOTAzIn0=</vt:lpwstr>
  </property>
</Properties>
</file>